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C578B" w14:textId="1BB03368" w:rsidR="009A3C5B" w:rsidRPr="00CF08C1" w:rsidRDefault="009A3C5B" w:rsidP="00A61E54">
      <w:pPr>
        <w:pStyle w:val="a3"/>
        <w:autoSpaceDE/>
        <w:autoSpaceDN/>
        <w:jc w:val="both"/>
        <w:rPr>
          <w:rFonts w:asciiTheme="majorEastAsia" w:eastAsiaTheme="majorEastAsia" w:hAnsiTheme="majorEastAsia"/>
          <w:color w:val="333333"/>
          <w:kern w:val="2"/>
          <w:sz w:val="24"/>
          <w:szCs w:val="24"/>
          <w:lang w:eastAsia="ja-JP"/>
        </w:rPr>
      </w:pPr>
      <w:bookmarkStart w:id="0" w:name="_Hlk98928262"/>
      <w:bookmarkStart w:id="1" w:name="_Hlk98927160"/>
      <w:bookmarkStart w:id="2" w:name="_GoBack"/>
      <w:bookmarkEnd w:id="2"/>
      <w:r w:rsidRPr="00CF08C1">
        <w:rPr>
          <w:rFonts w:asciiTheme="majorEastAsia" w:eastAsiaTheme="majorEastAsia" w:hAnsiTheme="majorEastAsia" w:hint="eastAsia"/>
          <w:color w:val="333333"/>
          <w:kern w:val="2"/>
          <w:sz w:val="24"/>
          <w:szCs w:val="24"/>
          <w:lang w:eastAsia="ja-JP"/>
        </w:rPr>
        <w:t>大阪市工業用水道特定運営事業供給規程施行細目</w:t>
      </w:r>
      <w:bookmarkEnd w:id="0"/>
      <w:r w:rsidRPr="00CF08C1">
        <w:rPr>
          <w:rFonts w:asciiTheme="majorEastAsia" w:eastAsiaTheme="majorEastAsia" w:hAnsiTheme="majorEastAsia" w:hint="eastAsia"/>
          <w:color w:val="333333"/>
          <w:kern w:val="2"/>
          <w:sz w:val="24"/>
          <w:szCs w:val="24"/>
          <w:lang w:eastAsia="ja-JP"/>
        </w:rPr>
        <w:t>第3条</w:t>
      </w:r>
      <w:r w:rsidR="00F93E1E" w:rsidRPr="00CF08C1">
        <w:rPr>
          <w:rFonts w:asciiTheme="majorEastAsia" w:eastAsiaTheme="majorEastAsia" w:hAnsiTheme="majorEastAsia" w:hint="eastAsia"/>
          <w:color w:val="333333"/>
          <w:kern w:val="2"/>
          <w:sz w:val="24"/>
          <w:szCs w:val="24"/>
          <w:lang w:eastAsia="ja-JP"/>
        </w:rPr>
        <w:t>第１項の(3)に定める温浴施設への雑用水の供給について</w:t>
      </w:r>
    </w:p>
    <w:p w14:paraId="51B0ED07" w14:textId="0B8213FE" w:rsidR="00F93E1E" w:rsidRDefault="00F93E1E" w:rsidP="00A61E54">
      <w:pPr>
        <w:pStyle w:val="a3"/>
        <w:autoSpaceDE/>
        <w:autoSpaceDN/>
        <w:jc w:val="both"/>
        <w:rPr>
          <w:rFonts w:ascii="游明朝" w:eastAsia="游明朝" w:hAnsi="游明朝"/>
          <w:color w:val="333333"/>
          <w:kern w:val="2"/>
          <w:sz w:val="21"/>
          <w:szCs w:val="21"/>
          <w:lang w:eastAsia="ja-JP"/>
        </w:rPr>
      </w:pPr>
    </w:p>
    <w:p w14:paraId="7B5FFD43" w14:textId="657872F9" w:rsidR="007A61C2" w:rsidRDefault="009975A7" w:rsidP="00CF08C1">
      <w:pPr>
        <w:pStyle w:val="a3"/>
        <w:autoSpaceDE/>
        <w:autoSpaceDN/>
        <w:ind w:firstLineChars="100" w:firstLine="210"/>
        <w:jc w:val="both"/>
        <w:rPr>
          <w:rFonts w:ascii="游明朝" w:eastAsia="游明朝" w:hAnsi="游明朝"/>
          <w:color w:val="333333"/>
          <w:kern w:val="2"/>
          <w:sz w:val="21"/>
          <w:szCs w:val="21"/>
          <w:lang w:eastAsia="ja-JP"/>
        </w:rPr>
      </w:pPr>
      <w:r w:rsidRPr="00A61E54">
        <w:rPr>
          <w:rFonts w:ascii="游明朝" w:eastAsia="游明朝" w:hAnsi="游明朝"/>
          <w:color w:val="333333"/>
          <w:kern w:val="2"/>
          <w:sz w:val="21"/>
          <w:szCs w:val="21"/>
          <w:lang w:eastAsia="ja-JP"/>
        </w:rPr>
        <w:t>温浴施設への雑⽤⽔供給については、</w:t>
      </w:r>
      <w:r w:rsidR="00F93E1E" w:rsidRPr="00F93E1E">
        <w:rPr>
          <w:rFonts w:ascii="游明朝" w:eastAsia="游明朝" w:hAnsi="游明朝" w:hint="eastAsia"/>
          <w:color w:val="333333"/>
          <w:kern w:val="2"/>
          <w:sz w:val="21"/>
          <w:szCs w:val="21"/>
          <w:lang w:eastAsia="ja-JP"/>
        </w:rPr>
        <w:t>大阪市工業用水道特定運営事業供給規程</w:t>
      </w:r>
      <w:r w:rsidR="007A61C2">
        <w:rPr>
          <w:rFonts w:ascii="游明朝" w:eastAsia="游明朝" w:hAnsi="游明朝" w:hint="eastAsia"/>
          <w:color w:val="333333"/>
          <w:kern w:val="2"/>
          <w:sz w:val="21"/>
          <w:szCs w:val="21"/>
          <w:lang w:eastAsia="ja-JP"/>
        </w:rPr>
        <w:t>（</w:t>
      </w:r>
      <w:r w:rsidRPr="00A61E54">
        <w:rPr>
          <w:rFonts w:ascii="游明朝" w:eastAsia="游明朝" w:hAnsi="游明朝"/>
          <w:color w:val="333333"/>
          <w:kern w:val="2"/>
          <w:sz w:val="21"/>
          <w:szCs w:val="21"/>
          <w:lang w:eastAsia="ja-JP"/>
        </w:rPr>
        <w:t>以下「供給</w:t>
      </w:r>
      <w:r w:rsidR="007A61C2">
        <w:rPr>
          <w:rFonts w:ascii="游明朝" w:eastAsia="游明朝" w:hAnsi="游明朝" w:hint="eastAsia"/>
          <w:color w:val="333333"/>
          <w:kern w:val="2"/>
          <w:sz w:val="21"/>
          <w:szCs w:val="21"/>
          <w:lang w:eastAsia="ja-JP"/>
        </w:rPr>
        <w:t>規程</w:t>
      </w:r>
      <w:r w:rsidRPr="00A61E54">
        <w:rPr>
          <w:rFonts w:ascii="游明朝" w:eastAsia="游明朝" w:hAnsi="游明朝"/>
          <w:color w:val="333333"/>
          <w:kern w:val="2"/>
          <w:sz w:val="21"/>
          <w:szCs w:val="21"/>
          <w:lang w:eastAsia="ja-JP"/>
        </w:rPr>
        <w:t>」という。） 第</w:t>
      </w:r>
      <w:r w:rsidR="007A61C2">
        <w:rPr>
          <w:rFonts w:ascii="游明朝" w:eastAsia="游明朝" w:hAnsi="游明朝" w:hint="eastAsia"/>
          <w:color w:val="333333"/>
          <w:kern w:val="2"/>
          <w:sz w:val="21"/>
          <w:szCs w:val="21"/>
          <w:lang w:eastAsia="ja-JP"/>
        </w:rPr>
        <w:t>4条</w:t>
      </w:r>
      <w:r w:rsidRPr="00A61E54">
        <w:rPr>
          <w:rFonts w:ascii="游明朝" w:eastAsia="游明朝" w:hAnsi="游明朝"/>
          <w:color w:val="333333"/>
          <w:kern w:val="2"/>
          <w:sz w:val="21"/>
          <w:szCs w:val="21"/>
          <w:lang w:eastAsia="ja-JP"/>
        </w:rPr>
        <w:t>に基づき、</w:t>
      </w:r>
      <w:r w:rsidR="007A61C2">
        <w:rPr>
          <w:rFonts w:ascii="游明朝" w:eastAsia="游明朝" w:hAnsi="游明朝" w:hint="eastAsia"/>
          <w:color w:val="333333"/>
          <w:kern w:val="2"/>
          <w:sz w:val="21"/>
          <w:szCs w:val="21"/>
          <w:lang w:eastAsia="ja-JP"/>
        </w:rPr>
        <w:t>大阪市工業用水道特定運営事業供給規程施行細目</w:t>
      </w:r>
      <w:r w:rsidRPr="00A61E54">
        <w:rPr>
          <w:rFonts w:ascii="游明朝" w:eastAsia="游明朝" w:hAnsi="游明朝"/>
          <w:color w:val="333333"/>
          <w:kern w:val="2"/>
          <w:sz w:val="21"/>
          <w:szCs w:val="21"/>
          <w:lang w:eastAsia="ja-JP"/>
        </w:rPr>
        <w:t>（ 以下「</w:t>
      </w:r>
      <w:r w:rsidR="007A61C2">
        <w:rPr>
          <w:rFonts w:ascii="游明朝" w:eastAsia="游明朝" w:hAnsi="游明朝" w:hint="eastAsia"/>
          <w:color w:val="333333"/>
          <w:kern w:val="2"/>
          <w:sz w:val="21"/>
          <w:szCs w:val="21"/>
          <w:lang w:eastAsia="ja-JP"/>
        </w:rPr>
        <w:t>供給規程細目</w:t>
      </w:r>
      <w:r w:rsidRPr="00A61E54">
        <w:rPr>
          <w:rFonts w:ascii="游明朝" w:eastAsia="游明朝" w:hAnsi="游明朝"/>
          <w:color w:val="333333"/>
          <w:kern w:val="2"/>
          <w:sz w:val="21"/>
          <w:szCs w:val="21"/>
          <w:lang w:eastAsia="ja-JP"/>
        </w:rPr>
        <w:t>」という。）の他、以下に掲げる全ての条件に適合した場合に供給することができる。</w:t>
      </w:r>
    </w:p>
    <w:p w14:paraId="58DFB3FD" w14:textId="77777777" w:rsidR="007A61C2" w:rsidRDefault="007A61C2" w:rsidP="007A61C2">
      <w:pPr>
        <w:pStyle w:val="a3"/>
        <w:autoSpaceDE/>
        <w:autoSpaceDN/>
        <w:jc w:val="both"/>
        <w:rPr>
          <w:rFonts w:ascii="游明朝" w:eastAsia="游明朝" w:hAnsi="游明朝"/>
          <w:color w:val="333333"/>
          <w:kern w:val="2"/>
          <w:sz w:val="21"/>
          <w:szCs w:val="21"/>
          <w:lang w:eastAsia="ja-JP"/>
        </w:rPr>
      </w:pPr>
    </w:p>
    <w:p w14:paraId="231DCF61" w14:textId="18178F6E" w:rsidR="00C65996" w:rsidRDefault="007A61C2" w:rsidP="007A61C2">
      <w:pPr>
        <w:pStyle w:val="a4"/>
        <w:tabs>
          <w:tab w:val="left" w:pos="383"/>
        </w:tabs>
        <w:autoSpaceDE/>
        <w:autoSpaceDN/>
        <w:ind w:left="0" w:firstLine="0"/>
        <w:jc w:val="both"/>
        <w:rPr>
          <w:rFonts w:ascii="游明朝" w:eastAsia="游明朝" w:hAnsi="游明朝"/>
          <w:color w:val="333333"/>
          <w:kern w:val="2"/>
          <w:sz w:val="21"/>
          <w:szCs w:val="21"/>
          <w:lang w:eastAsia="ja-JP"/>
        </w:rPr>
      </w:pPr>
      <w:r>
        <w:rPr>
          <w:rFonts w:ascii="游明朝" w:eastAsia="游明朝" w:hAnsi="游明朝" w:hint="eastAsia"/>
          <w:color w:val="333333"/>
          <w:kern w:val="2"/>
          <w:sz w:val="21"/>
          <w:szCs w:val="21"/>
          <w:lang w:eastAsia="ja-JP"/>
        </w:rPr>
        <w:t xml:space="preserve">１　</w:t>
      </w:r>
      <w:r w:rsidR="009975A7" w:rsidRPr="00A61E54">
        <w:rPr>
          <w:rFonts w:ascii="游明朝" w:eastAsia="游明朝" w:hAnsi="游明朝"/>
          <w:color w:val="333333"/>
          <w:kern w:val="2"/>
          <w:sz w:val="21"/>
          <w:szCs w:val="21"/>
          <w:lang w:eastAsia="ja-JP"/>
        </w:rPr>
        <w:t>供給の前提条件</w:t>
      </w:r>
    </w:p>
    <w:p w14:paraId="052B7B21" w14:textId="6309F15D" w:rsidR="007A61C2" w:rsidRDefault="009975A7" w:rsidP="003E56D2">
      <w:pPr>
        <w:pStyle w:val="a3"/>
        <w:autoSpaceDE/>
        <w:autoSpaceDN/>
        <w:ind w:firstLineChars="300" w:firstLine="630"/>
        <w:jc w:val="both"/>
        <w:rPr>
          <w:rFonts w:ascii="游明朝" w:eastAsia="游明朝" w:hAnsi="游明朝"/>
          <w:color w:val="333333"/>
          <w:kern w:val="2"/>
          <w:sz w:val="21"/>
          <w:szCs w:val="21"/>
          <w:lang w:eastAsia="ja-JP"/>
        </w:rPr>
      </w:pPr>
      <w:r w:rsidRPr="00A61E54">
        <w:rPr>
          <w:rFonts w:ascii="游明朝" w:eastAsia="游明朝" w:hAnsi="游明朝"/>
          <w:color w:val="333333"/>
          <w:kern w:val="2"/>
          <w:sz w:val="21"/>
          <w:szCs w:val="21"/>
          <w:lang w:eastAsia="ja-JP"/>
        </w:rPr>
        <w:t>雑⽤⽔の供給については、</w:t>
      </w:r>
      <w:r w:rsidR="007A61C2">
        <w:rPr>
          <w:rFonts w:ascii="游明朝" w:eastAsia="游明朝" w:hAnsi="游明朝" w:hint="eastAsia"/>
          <w:color w:val="333333"/>
          <w:kern w:val="2"/>
          <w:sz w:val="21"/>
          <w:szCs w:val="21"/>
          <w:lang w:eastAsia="ja-JP"/>
        </w:rPr>
        <w:t>供給規程</w:t>
      </w:r>
      <w:r w:rsidR="00CF3D36">
        <w:rPr>
          <w:rFonts w:ascii="游明朝" w:eastAsia="游明朝" w:hAnsi="游明朝" w:hint="eastAsia"/>
          <w:color w:val="333333"/>
          <w:kern w:val="2"/>
          <w:sz w:val="21"/>
          <w:szCs w:val="21"/>
          <w:lang w:eastAsia="ja-JP"/>
        </w:rPr>
        <w:t>第3条</w:t>
      </w:r>
      <w:r w:rsidRPr="00A61E54">
        <w:rPr>
          <w:rFonts w:ascii="游明朝" w:eastAsia="游明朝" w:hAnsi="游明朝"/>
          <w:color w:val="333333"/>
          <w:kern w:val="2"/>
          <w:sz w:val="21"/>
          <w:szCs w:val="21"/>
          <w:lang w:eastAsia="ja-JP"/>
        </w:rPr>
        <w:t>に定める給⽔区域内であること</w:t>
      </w:r>
      <w:r w:rsidR="000D5A10">
        <w:rPr>
          <w:rFonts w:ascii="游明朝" w:eastAsia="游明朝" w:hAnsi="游明朝" w:hint="eastAsia"/>
          <w:color w:val="333333"/>
          <w:kern w:val="2"/>
          <w:sz w:val="21"/>
          <w:szCs w:val="21"/>
          <w:lang w:eastAsia="ja-JP"/>
        </w:rPr>
        <w:t>。</w:t>
      </w:r>
    </w:p>
    <w:p w14:paraId="08D87B7C" w14:textId="644D510E" w:rsidR="00C65996" w:rsidRPr="00A61E54" w:rsidRDefault="009975A7" w:rsidP="003E56D2">
      <w:pPr>
        <w:pStyle w:val="a3"/>
        <w:autoSpaceDE/>
        <w:autoSpaceDN/>
        <w:ind w:firstLineChars="200" w:firstLine="420"/>
        <w:jc w:val="both"/>
        <w:rPr>
          <w:rFonts w:ascii="游明朝" w:eastAsia="游明朝" w:hAnsi="游明朝"/>
          <w:kern w:val="2"/>
          <w:sz w:val="21"/>
          <w:szCs w:val="21"/>
          <w:lang w:eastAsia="ja-JP"/>
        </w:rPr>
      </w:pPr>
      <w:r w:rsidRPr="00A61E54">
        <w:rPr>
          <w:rFonts w:ascii="游明朝" w:eastAsia="游明朝" w:hAnsi="游明朝"/>
          <w:color w:val="333333"/>
          <w:kern w:val="2"/>
          <w:sz w:val="21"/>
          <w:szCs w:val="21"/>
          <w:lang w:eastAsia="ja-JP"/>
        </w:rPr>
        <w:t>なお、申込み⽔量に対し給⽔能⼒がないときなど供給できない場合がある。</w:t>
      </w:r>
    </w:p>
    <w:p w14:paraId="04E9104D" w14:textId="77777777" w:rsidR="007A61C2" w:rsidRDefault="007A61C2" w:rsidP="007A61C2">
      <w:pPr>
        <w:pStyle w:val="a4"/>
        <w:tabs>
          <w:tab w:val="left" w:pos="383"/>
        </w:tabs>
        <w:autoSpaceDE/>
        <w:autoSpaceDN/>
        <w:ind w:left="0" w:firstLine="0"/>
        <w:jc w:val="both"/>
        <w:rPr>
          <w:rFonts w:ascii="游明朝" w:eastAsia="游明朝" w:hAnsi="游明朝"/>
          <w:color w:val="333333"/>
          <w:kern w:val="2"/>
          <w:sz w:val="21"/>
          <w:szCs w:val="21"/>
          <w:lang w:eastAsia="ja-JP"/>
        </w:rPr>
      </w:pPr>
    </w:p>
    <w:p w14:paraId="7406072E" w14:textId="38B9D75C" w:rsidR="00C65996" w:rsidRPr="00A61E54" w:rsidRDefault="007A61C2" w:rsidP="007A61C2">
      <w:pPr>
        <w:pStyle w:val="a4"/>
        <w:tabs>
          <w:tab w:val="left" w:pos="383"/>
        </w:tabs>
        <w:autoSpaceDE/>
        <w:autoSpaceDN/>
        <w:ind w:left="0" w:firstLine="0"/>
        <w:jc w:val="both"/>
        <w:rPr>
          <w:rFonts w:ascii="游明朝" w:eastAsia="游明朝" w:hAnsi="游明朝"/>
          <w:kern w:val="2"/>
          <w:sz w:val="21"/>
          <w:szCs w:val="21"/>
          <w:lang w:eastAsia="ja-JP"/>
        </w:rPr>
      </w:pPr>
      <w:r>
        <w:rPr>
          <w:rFonts w:ascii="游明朝" w:eastAsia="游明朝" w:hAnsi="游明朝" w:hint="eastAsia"/>
          <w:color w:val="333333"/>
          <w:kern w:val="2"/>
          <w:sz w:val="21"/>
          <w:szCs w:val="21"/>
          <w:lang w:eastAsia="ja-JP"/>
        </w:rPr>
        <w:t>２　安全面での条件</w:t>
      </w:r>
    </w:p>
    <w:p w14:paraId="28B8464F" w14:textId="7BD4107D" w:rsidR="00C65996" w:rsidRPr="003E56D2" w:rsidRDefault="007A61C2" w:rsidP="003E56D2">
      <w:pPr>
        <w:tabs>
          <w:tab w:val="left" w:pos="664"/>
        </w:tabs>
        <w:autoSpaceDE/>
        <w:autoSpaceDN/>
        <w:ind w:left="563" w:hangingChars="268" w:hanging="563"/>
        <w:jc w:val="both"/>
        <w:rPr>
          <w:rFonts w:ascii="游明朝" w:eastAsia="游明朝" w:hAnsi="游明朝"/>
          <w:kern w:val="2"/>
          <w:sz w:val="21"/>
          <w:szCs w:val="21"/>
          <w:lang w:eastAsia="ja-JP"/>
        </w:rPr>
      </w:pPr>
      <w:r w:rsidRPr="003E56D2">
        <w:rPr>
          <w:rFonts w:ascii="游明朝" w:eastAsia="游明朝" w:hAnsi="游明朝" w:hint="eastAsia"/>
          <w:color w:val="333333"/>
          <w:kern w:val="2"/>
          <w:sz w:val="21"/>
          <w:szCs w:val="21"/>
          <w:lang w:eastAsia="ja-JP"/>
        </w:rPr>
        <w:t>（１）</w:t>
      </w:r>
      <w:r w:rsidR="009975A7" w:rsidRPr="003E56D2">
        <w:rPr>
          <w:rFonts w:ascii="游明朝" w:eastAsia="游明朝" w:hAnsi="游明朝"/>
          <w:color w:val="333333"/>
          <w:kern w:val="2"/>
          <w:sz w:val="21"/>
          <w:szCs w:val="21"/>
          <w:lang w:eastAsia="ja-JP"/>
        </w:rPr>
        <w:t>関係法令の遵守について</w:t>
      </w:r>
    </w:p>
    <w:p w14:paraId="5B208B1B" w14:textId="01B4980C" w:rsidR="00C65996" w:rsidRPr="00A61E54" w:rsidRDefault="009975A7" w:rsidP="000D5A10">
      <w:pPr>
        <w:pStyle w:val="a3"/>
        <w:autoSpaceDE/>
        <w:autoSpaceDN/>
        <w:ind w:firstLineChars="300" w:firstLine="630"/>
        <w:jc w:val="both"/>
        <w:rPr>
          <w:rFonts w:ascii="游明朝" w:eastAsia="游明朝" w:hAnsi="游明朝"/>
          <w:kern w:val="2"/>
          <w:sz w:val="21"/>
          <w:szCs w:val="21"/>
          <w:lang w:eastAsia="ja-JP"/>
        </w:rPr>
      </w:pPr>
      <w:r w:rsidRPr="00A61E54">
        <w:rPr>
          <w:rFonts w:ascii="游明朝" w:eastAsia="游明朝" w:hAnsi="游明朝"/>
          <w:color w:val="333333"/>
          <w:kern w:val="2"/>
          <w:sz w:val="21"/>
          <w:szCs w:val="21"/>
          <w:lang w:eastAsia="ja-JP"/>
        </w:rPr>
        <w:t>公衆浴場法及び⼤阪市公衆浴場法施⾏条例等の関係法令を遵守すること</w:t>
      </w:r>
      <w:r w:rsidR="000D5A10">
        <w:rPr>
          <w:rFonts w:ascii="游明朝" w:eastAsia="游明朝" w:hAnsi="游明朝" w:hint="eastAsia"/>
          <w:color w:val="333333"/>
          <w:kern w:val="2"/>
          <w:sz w:val="21"/>
          <w:szCs w:val="21"/>
          <w:lang w:eastAsia="ja-JP"/>
        </w:rPr>
        <w:t>。</w:t>
      </w:r>
    </w:p>
    <w:p w14:paraId="3CB4CBFC" w14:textId="7774E1E5" w:rsidR="00C65996" w:rsidRPr="003E56D2" w:rsidRDefault="004647B9" w:rsidP="003E56D2">
      <w:pPr>
        <w:tabs>
          <w:tab w:val="left" w:pos="664"/>
        </w:tabs>
        <w:autoSpaceDE/>
        <w:autoSpaceDN/>
        <w:ind w:left="563" w:hangingChars="268" w:hanging="563"/>
        <w:jc w:val="both"/>
        <w:rPr>
          <w:rFonts w:ascii="游明朝" w:eastAsia="游明朝" w:hAnsi="游明朝"/>
          <w:kern w:val="2"/>
          <w:sz w:val="21"/>
          <w:szCs w:val="21"/>
          <w:lang w:eastAsia="ja-JP"/>
        </w:rPr>
      </w:pPr>
      <w:r w:rsidRPr="003E56D2">
        <w:rPr>
          <w:rFonts w:ascii="游明朝" w:eastAsia="游明朝" w:hAnsi="游明朝" w:hint="eastAsia"/>
          <w:color w:val="333333"/>
          <w:kern w:val="2"/>
          <w:sz w:val="21"/>
          <w:szCs w:val="21"/>
          <w:lang w:eastAsia="ja-JP"/>
        </w:rPr>
        <w:t>（２）</w:t>
      </w:r>
      <w:r w:rsidR="009975A7" w:rsidRPr="003E56D2">
        <w:rPr>
          <w:rFonts w:ascii="游明朝" w:eastAsia="游明朝" w:hAnsi="游明朝"/>
          <w:color w:val="333333"/>
          <w:kern w:val="2"/>
          <w:sz w:val="21"/>
          <w:szCs w:val="21"/>
          <w:lang w:eastAsia="ja-JP"/>
        </w:rPr>
        <w:t xml:space="preserve"> 営業許可の確認について</w:t>
      </w:r>
    </w:p>
    <w:p w14:paraId="1526DB9A" w14:textId="24F59850" w:rsidR="00C65996" w:rsidRPr="00A61E54" w:rsidRDefault="009975A7" w:rsidP="000D5A10">
      <w:pPr>
        <w:pStyle w:val="a3"/>
        <w:autoSpaceDE/>
        <w:autoSpaceDN/>
        <w:ind w:leftChars="200" w:left="440" w:firstLineChars="100" w:firstLine="210"/>
        <w:jc w:val="both"/>
        <w:rPr>
          <w:rFonts w:ascii="游明朝" w:eastAsia="游明朝" w:hAnsi="游明朝"/>
          <w:kern w:val="2"/>
          <w:sz w:val="21"/>
          <w:szCs w:val="21"/>
          <w:lang w:eastAsia="ja-JP"/>
        </w:rPr>
      </w:pPr>
      <w:r w:rsidRPr="00A61E54">
        <w:rPr>
          <w:rFonts w:ascii="游明朝" w:eastAsia="游明朝" w:hAnsi="游明朝"/>
          <w:color w:val="333333"/>
          <w:kern w:val="2"/>
          <w:sz w:val="21"/>
          <w:szCs w:val="21"/>
          <w:lang w:eastAsia="ja-JP"/>
        </w:rPr>
        <w:t>公衆浴場法第</w:t>
      </w:r>
      <w:r w:rsidR="004647B9">
        <w:rPr>
          <w:rFonts w:ascii="游明朝" w:eastAsia="游明朝" w:hAnsi="游明朝" w:hint="eastAsia"/>
          <w:color w:val="333333"/>
          <w:kern w:val="2"/>
          <w:sz w:val="21"/>
          <w:szCs w:val="21"/>
          <w:lang w:eastAsia="ja-JP"/>
        </w:rPr>
        <w:t>２</w:t>
      </w:r>
      <w:r w:rsidRPr="00A61E54">
        <w:rPr>
          <w:rFonts w:ascii="游明朝" w:eastAsia="游明朝" w:hAnsi="游明朝"/>
          <w:color w:val="333333"/>
          <w:kern w:val="2"/>
          <w:sz w:val="21"/>
          <w:szCs w:val="21"/>
          <w:lang w:eastAsia="ja-JP"/>
        </w:rPr>
        <w:t>条第</w:t>
      </w:r>
      <w:r w:rsidR="004647B9">
        <w:rPr>
          <w:rFonts w:ascii="游明朝" w:eastAsia="游明朝" w:hAnsi="游明朝" w:hint="eastAsia"/>
          <w:color w:val="333333"/>
          <w:kern w:val="2"/>
          <w:sz w:val="21"/>
          <w:szCs w:val="21"/>
          <w:lang w:eastAsia="ja-JP"/>
        </w:rPr>
        <w:t>１</w:t>
      </w:r>
      <w:r w:rsidRPr="00A61E54">
        <w:rPr>
          <w:rFonts w:ascii="游明朝" w:eastAsia="游明朝" w:hAnsi="游明朝"/>
          <w:color w:val="333333"/>
          <w:kern w:val="2"/>
          <w:sz w:val="21"/>
          <w:szCs w:val="21"/>
          <w:lang w:eastAsia="ja-JP"/>
        </w:rPr>
        <w:t>項による営業許可を受けること。その際には、⼤阪市公衆浴場法施⾏細則第7 条により交付された公衆浴場営業許可書の写しを提出すること</w:t>
      </w:r>
      <w:r w:rsidR="000D5A10">
        <w:rPr>
          <w:rFonts w:ascii="游明朝" w:eastAsia="游明朝" w:hAnsi="游明朝" w:hint="eastAsia"/>
          <w:color w:val="333333"/>
          <w:kern w:val="2"/>
          <w:sz w:val="21"/>
          <w:szCs w:val="21"/>
          <w:lang w:eastAsia="ja-JP"/>
        </w:rPr>
        <w:t>。</w:t>
      </w:r>
    </w:p>
    <w:p w14:paraId="0EC35D78" w14:textId="2BF259D6" w:rsidR="00C65996" w:rsidRPr="00A61E54" w:rsidRDefault="009975A7" w:rsidP="000D5A10">
      <w:pPr>
        <w:pStyle w:val="a3"/>
        <w:autoSpaceDE/>
        <w:autoSpaceDN/>
        <w:ind w:leftChars="200" w:left="440" w:firstLineChars="100" w:firstLine="210"/>
        <w:jc w:val="both"/>
        <w:rPr>
          <w:rFonts w:ascii="游明朝" w:eastAsia="游明朝" w:hAnsi="游明朝"/>
          <w:kern w:val="2"/>
          <w:sz w:val="21"/>
          <w:szCs w:val="21"/>
          <w:lang w:eastAsia="ja-JP"/>
        </w:rPr>
      </w:pPr>
      <w:r w:rsidRPr="00A61E54">
        <w:rPr>
          <w:rFonts w:ascii="游明朝" w:eastAsia="游明朝" w:hAnsi="游明朝"/>
          <w:color w:val="333333"/>
          <w:kern w:val="2"/>
          <w:sz w:val="21"/>
          <w:szCs w:val="21"/>
          <w:lang w:eastAsia="ja-JP"/>
        </w:rPr>
        <w:t>ただし、⼯業⽤⽔道の給⽔申込時は公衆浴場設置認定書の写しを提出することとし、公衆浴場営業許可書が交付された後、速やかに提出すること</w:t>
      </w:r>
      <w:r w:rsidR="000D5A10">
        <w:rPr>
          <w:rFonts w:ascii="游明朝" w:eastAsia="游明朝" w:hAnsi="游明朝" w:hint="eastAsia"/>
          <w:color w:val="333333"/>
          <w:kern w:val="2"/>
          <w:sz w:val="21"/>
          <w:szCs w:val="21"/>
          <w:lang w:eastAsia="ja-JP"/>
        </w:rPr>
        <w:t>。</w:t>
      </w:r>
    </w:p>
    <w:p w14:paraId="77E572BF" w14:textId="4F11EFCC" w:rsidR="00C65996" w:rsidRPr="003E56D2" w:rsidRDefault="004647B9" w:rsidP="003E56D2">
      <w:pPr>
        <w:tabs>
          <w:tab w:val="left" w:pos="664"/>
        </w:tabs>
        <w:autoSpaceDE/>
        <w:autoSpaceDN/>
        <w:ind w:left="563" w:hangingChars="268" w:hanging="563"/>
        <w:jc w:val="both"/>
        <w:rPr>
          <w:rFonts w:ascii="游明朝" w:eastAsia="游明朝" w:hAnsi="游明朝"/>
          <w:kern w:val="2"/>
          <w:sz w:val="21"/>
          <w:szCs w:val="21"/>
          <w:lang w:eastAsia="ja-JP"/>
        </w:rPr>
      </w:pPr>
      <w:r w:rsidRPr="003E56D2">
        <w:rPr>
          <w:rFonts w:ascii="游明朝" w:eastAsia="游明朝" w:hAnsi="游明朝" w:hint="eastAsia"/>
          <w:color w:val="333333"/>
          <w:kern w:val="2"/>
          <w:sz w:val="21"/>
          <w:szCs w:val="21"/>
          <w:lang w:eastAsia="ja-JP"/>
        </w:rPr>
        <w:t>（３）</w:t>
      </w:r>
      <w:r w:rsidR="009975A7" w:rsidRPr="003E56D2">
        <w:rPr>
          <w:rFonts w:ascii="游明朝" w:eastAsia="游明朝" w:hAnsi="游明朝"/>
          <w:color w:val="333333"/>
          <w:kern w:val="2"/>
          <w:sz w:val="21"/>
          <w:szCs w:val="21"/>
          <w:lang w:eastAsia="ja-JP"/>
        </w:rPr>
        <w:t>飲⽤に適しない旨の表⽰について</w:t>
      </w:r>
    </w:p>
    <w:p w14:paraId="3C8BBED8" w14:textId="19550E81" w:rsidR="00C65996" w:rsidRPr="00A61E54" w:rsidRDefault="004647B9" w:rsidP="000D5A10">
      <w:pPr>
        <w:pStyle w:val="a3"/>
        <w:autoSpaceDE/>
        <w:autoSpaceDN/>
        <w:ind w:leftChars="200" w:left="440" w:firstLineChars="100" w:firstLine="210"/>
        <w:jc w:val="both"/>
        <w:rPr>
          <w:rFonts w:ascii="游明朝" w:eastAsia="游明朝" w:hAnsi="游明朝"/>
          <w:kern w:val="2"/>
          <w:sz w:val="21"/>
          <w:szCs w:val="21"/>
          <w:lang w:eastAsia="ja-JP"/>
        </w:rPr>
      </w:pPr>
      <w:r>
        <w:rPr>
          <w:rFonts w:ascii="游明朝" w:eastAsia="游明朝" w:hAnsi="游明朝" w:hint="eastAsia"/>
          <w:color w:val="333333"/>
          <w:kern w:val="2"/>
          <w:sz w:val="21"/>
          <w:szCs w:val="21"/>
          <w:lang w:eastAsia="ja-JP"/>
        </w:rPr>
        <w:t>供給規程施行細目</w:t>
      </w:r>
      <w:r w:rsidR="009975A7" w:rsidRPr="00A61E54">
        <w:rPr>
          <w:rFonts w:ascii="游明朝" w:eastAsia="游明朝" w:hAnsi="游明朝"/>
          <w:color w:val="333333"/>
          <w:kern w:val="2"/>
          <w:sz w:val="21"/>
          <w:szCs w:val="21"/>
          <w:lang w:eastAsia="ja-JP"/>
        </w:rPr>
        <w:t>第</w:t>
      </w:r>
      <w:r>
        <w:rPr>
          <w:rFonts w:ascii="游明朝" w:eastAsia="游明朝" w:hAnsi="游明朝" w:hint="eastAsia"/>
          <w:color w:val="333333"/>
          <w:kern w:val="2"/>
          <w:sz w:val="21"/>
          <w:szCs w:val="21"/>
          <w:lang w:eastAsia="ja-JP"/>
        </w:rPr>
        <w:t>２</w:t>
      </w:r>
      <w:r w:rsidR="009975A7" w:rsidRPr="00A61E54">
        <w:rPr>
          <w:rFonts w:ascii="游明朝" w:eastAsia="游明朝" w:hAnsi="游明朝"/>
          <w:color w:val="333333"/>
          <w:kern w:val="2"/>
          <w:sz w:val="21"/>
          <w:szCs w:val="21"/>
          <w:lang w:eastAsia="ja-JP"/>
        </w:rPr>
        <w:t>条に基づき、全てのカラン及びシャワー等必要な個所にこの⽔道が飲⽤に適しない旨の表⽰をすること</w:t>
      </w:r>
      <w:r w:rsidR="000D5A10">
        <w:rPr>
          <w:rFonts w:ascii="游明朝" w:eastAsia="游明朝" w:hAnsi="游明朝" w:hint="eastAsia"/>
          <w:color w:val="333333"/>
          <w:kern w:val="2"/>
          <w:sz w:val="21"/>
          <w:szCs w:val="21"/>
          <w:lang w:eastAsia="ja-JP"/>
        </w:rPr>
        <w:t>。</w:t>
      </w:r>
    </w:p>
    <w:p w14:paraId="5825456D" w14:textId="5B6C4A39" w:rsidR="00C65996" w:rsidRPr="00A61E54" w:rsidRDefault="009975A7" w:rsidP="000D5A10">
      <w:pPr>
        <w:pStyle w:val="a3"/>
        <w:autoSpaceDE/>
        <w:autoSpaceDN/>
        <w:ind w:firstLineChars="300" w:firstLine="630"/>
        <w:jc w:val="both"/>
        <w:rPr>
          <w:rFonts w:ascii="游明朝" w:eastAsia="游明朝" w:hAnsi="游明朝"/>
          <w:kern w:val="2"/>
          <w:sz w:val="21"/>
          <w:szCs w:val="21"/>
          <w:lang w:eastAsia="ja-JP"/>
        </w:rPr>
      </w:pPr>
      <w:r w:rsidRPr="00A61E54">
        <w:rPr>
          <w:rFonts w:ascii="游明朝" w:eastAsia="游明朝" w:hAnsi="游明朝"/>
          <w:color w:val="333333"/>
          <w:kern w:val="2"/>
          <w:sz w:val="21"/>
          <w:szCs w:val="21"/>
          <w:lang w:eastAsia="ja-JP"/>
        </w:rPr>
        <w:t>また、供給開始時及び供給開始後に定期的に</w:t>
      </w:r>
      <w:r w:rsidR="004647B9">
        <w:rPr>
          <w:rFonts w:ascii="游明朝" w:eastAsia="游明朝" w:hAnsi="游明朝" w:hint="eastAsia"/>
          <w:color w:val="333333"/>
          <w:kern w:val="2"/>
          <w:sz w:val="21"/>
          <w:szCs w:val="21"/>
          <w:lang w:eastAsia="ja-JP"/>
        </w:rPr>
        <w:t>運営権者</w:t>
      </w:r>
      <w:r w:rsidRPr="00A61E54">
        <w:rPr>
          <w:rFonts w:ascii="游明朝" w:eastAsia="游明朝" w:hAnsi="游明朝"/>
          <w:color w:val="333333"/>
          <w:kern w:val="2"/>
          <w:sz w:val="21"/>
          <w:szCs w:val="21"/>
          <w:lang w:eastAsia="ja-JP"/>
        </w:rPr>
        <w:t>が⾏</w:t>
      </w:r>
      <w:r w:rsidR="008C209C">
        <w:rPr>
          <w:rFonts w:ascii="游明朝" w:eastAsia="游明朝" w:hAnsi="游明朝" w:hint="eastAsia"/>
          <w:color w:val="333333"/>
          <w:kern w:val="2"/>
          <w:sz w:val="21"/>
          <w:szCs w:val="21"/>
          <w:lang w:eastAsia="ja-JP"/>
        </w:rPr>
        <w:t>う</w:t>
      </w:r>
      <w:r w:rsidRPr="00A61E54">
        <w:rPr>
          <w:rFonts w:ascii="游明朝" w:eastAsia="游明朝" w:hAnsi="游明朝"/>
          <w:color w:val="333333"/>
          <w:kern w:val="2"/>
          <w:sz w:val="21"/>
          <w:szCs w:val="21"/>
          <w:lang w:eastAsia="ja-JP"/>
        </w:rPr>
        <w:t>現地調査を受けること</w:t>
      </w:r>
      <w:r w:rsidR="000D5A10">
        <w:rPr>
          <w:rFonts w:ascii="游明朝" w:eastAsia="游明朝" w:hAnsi="游明朝" w:hint="eastAsia"/>
          <w:color w:val="333333"/>
          <w:kern w:val="2"/>
          <w:sz w:val="21"/>
          <w:szCs w:val="21"/>
          <w:lang w:eastAsia="ja-JP"/>
        </w:rPr>
        <w:t>。</w:t>
      </w:r>
    </w:p>
    <w:p w14:paraId="7E251783" w14:textId="51C5A6FB" w:rsidR="00C65996" w:rsidRPr="003E56D2" w:rsidRDefault="004647B9" w:rsidP="003E56D2">
      <w:pPr>
        <w:tabs>
          <w:tab w:val="left" w:pos="664"/>
        </w:tabs>
        <w:autoSpaceDE/>
        <w:autoSpaceDN/>
        <w:ind w:left="563" w:hangingChars="268" w:hanging="563"/>
        <w:jc w:val="both"/>
        <w:rPr>
          <w:rFonts w:ascii="游明朝" w:eastAsia="游明朝" w:hAnsi="游明朝"/>
          <w:kern w:val="2"/>
          <w:sz w:val="21"/>
          <w:szCs w:val="21"/>
          <w:lang w:eastAsia="ja-JP"/>
        </w:rPr>
      </w:pPr>
      <w:r w:rsidRPr="003E56D2">
        <w:rPr>
          <w:rFonts w:ascii="游明朝" w:eastAsia="游明朝" w:hAnsi="游明朝" w:hint="eastAsia"/>
          <w:color w:val="333333"/>
          <w:kern w:val="2"/>
          <w:sz w:val="21"/>
          <w:szCs w:val="21"/>
          <w:lang w:eastAsia="ja-JP"/>
        </w:rPr>
        <w:t>（４）</w:t>
      </w:r>
      <w:r w:rsidR="009975A7" w:rsidRPr="003E56D2">
        <w:rPr>
          <w:rFonts w:ascii="游明朝" w:eastAsia="游明朝" w:hAnsi="游明朝"/>
          <w:color w:val="333333"/>
          <w:kern w:val="2"/>
          <w:sz w:val="21"/>
          <w:szCs w:val="21"/>
          <w:lang w:eastAsia="ja-JP"/>
        </w:rPr>
        <w:t>給⽔施設及び内部施設の配管について</w:t>
      </w:r>
    </w:p>
    <w:p w14:paraId="7EA22141" w14:textId="77777777" w:rsidR="000D5A10" w:rsidRDefault="009975A7" w:rsidP="000D5A10">
      <w:pPr>
        <w:pStyle w:val="a3"/>
        <w:autoSpaceDE/>
        <w:autoSpaceDN/>
        <w:ind w:leftChars="200" w:left="440" w:firstLineChars="100" w:firstLine="210"/>
        <w:jc w:val="both"/>
        <w:rPr>
          <w:rFonts w:ascii="游明朝" w:eastAsia="游明朝" w:hAnsi="游明朝"/>
          <w:color w:val="333333"/>
          <w:kern w:val="2"/>
          <w:sz w:val="21"/>
          <w:szCs w:val="21"/>
          <w:lang w:eastAsia="ja-JP"/>
        </w:rPr>
      </w:pPr>
      <w:r w:rsidRPr="00A61E54">
        <w:rPr>
          <w:rFonts w:ascii="游明朝" w:eastAsia="游明朝" w:hAnsi="游明朝"/>
          <w:color w:val="333333"/>
          <w:kern w:val="2"/>
          <w:sz w:val="21"/>
          <w:szCs w:val="21"/>
          <w:lang w:eastAsia="ja-JP"/>
        </w:rPr>
        <w:t>上⽔道の供給管と直接連結するなど</w:t>
      </w:r>
      <w:r w:rsidR="004647B9">
        <w:rPr>
          <w:rFonts w:ascii="游明朝" w:eastAsia="游明朝" w:hAnsi="游明朝" w:hint="eastAsia"/>
          <w:color w:val="333333"/>
          <w:kern w:val="2"/>
          <w:sz w:val="21"/>
          <w:szCs w:val="21"/>
          <w:lang w:eastAsia="ja-JP"/>
        </w:rPr>
        <w:t>供給規程施行細目</w:t>
      </w:r>
      <w:r w:rsidRPr="00A61E54">
        <w:rPr>
          <w:rFonts w:ascii="游明朝" w:eastAsia="游明朝" w:hAnsi="游明朝"/>
          <w:color w:val="333333"/>
          <w:kern w:val="2"/>
          <w:sz w:val="21"/>
          <w:szCs w:val="21"/>
          <w:lang w:eastAsia="ja-JP"/>
        </w:rPr>
        <w:t>第</w:t>
      </w:r>
      <w:r w:rsidR="004647B9">
        <w:rPr>
          <w:rFonts w:ascii="游明朝" w:eastAsia="游明朝" w:hAnsi="游明朝" w:hint="eastAsia"/>
          <w:color w:val="333333"/>
          <w:kern w:val="2"/>
          <w:sz w:val="21"/>
          <w:szCs w:val="21"/>
          <w:lang w:eastAsia="ja-JP"/>
        </w:rPr>
        <w:t>６</w:t>
      </w:r>
      <w:r w:rsidRPr="00A61E54">
        <w:rPr>
          <w:rFonts w:ascii="游明朝" w:eastAsia="游明朝" w:hAnsi="游明朝"/>
          <w:color w:val="333333"/>
          <w:kern w:val="2"/>
          <w:sz w:val="21"/>
          <w:szCs w:val="21"/>
          <w:lang w:eastAsia="ja-JP"/>
        </w:rPr>
        <w:t>条に定める違法な配管をしないこと</w:t>
      </w:r>
      <w:r w:rsidR="000D5A10">
        <w:rPr>
          <w:rFonts w:ascii="游明朝" w:eastAsia="游明朝" w:hAnsi="游明朝" w:hint="eastAsia"/>
          <w:color w:val="333333"/>
          <w:kern w:val="2"/>
          <w:sz w:val="21"/>
          <w:szCs w:val="21"/>
          <w:lang w:eastAsia="ja-JP"/>
        </w:rPr>
        <w:t>。</w:t>
      </w:r>
    </w:p>
    <w:p w14:paraId="61DDE252" w14:textId="64D29B71" w:rsidR="00C65996" w:rsidRPr="00A61E54" w:rsidRDefault="009975A7" w:rsidP="000D5A10">
      <w:pPr>
        <w:pStyle w:val="a3"/>
        <w:autoSpaceDE/>
        <w:autoSpaceDN/>
        <w:ind w:leftChars="200" w:left="440" w:firstLineChars="100" w:firstLine="210"/>
        <w:jc w:val="both"/>
        <w:rPr>
          <w:rFonts w:ascii="游明朝" w:eastAsia="游明朝" w:hAnsi="游明朝"/>
          <w:kern w:val="2"/>
          <w:sz w:val="21"/>
          <w:szCs w:val="21"/>
          <w:lang w:eastAsia="ja-JP"/>
        </w:rPr>
      </w:pPr>
      <w:r w:rsidRPr="00A61E54">
        <w:rPr>
          <w:rFonts w:ascii="游明朝" w:eastAsia="游明朝" w:hAnsi="游明朝"/>
          <w:color w:val="333333"/>
          <w:kern w:val="2"/>
          <w:sz w:val="21"/>
          <w:szCs w:val="21"/>
          <w:lang w:eastAsia="ja-JP"/>
        </w:rPr>
        <w:t>また、誤接合（ クロスコネクション） の確認のため、⼯業⽤⽔道使⽤計画書（ 設計書） を提出すること</w:t>
      </w:r>
      <w:r w:rsidR="000D5A10">
        <w:rPr>
          <w:rFonts w:ascii="游明朝" w:eastAsia="游明朝" w:hAnsi="游明朝" w:hint="eastAsia"/>
          <w:color w:val="333333"/>
          <w:kern w:val="2"/>
          <w:sz w:val="21"/>
          <w:szCs w:val="21"/>
          <w:lang w:eastAsia="ja-JP"/>
        </w:rPr>
        <w:t>。</w:t>
      </w:r>
    </w:p>
    <w:p w14:paraId="06489623" w14:textId="77777777" w:rsidR="00AF1422" w:rsidRDefault="00AF1422" w:rsidP="00A61E54">
      <w:pPr>
        <w:pStyle w:val="a3"/>
        <w:autoSpaceDE/>
        <w:autoSpaceDN/>
        <w:jc w:val="both"/>
        <w:rPr>
          <w:rFonts w:ascii="游明朝" w:eastAsia="游明朝" w:hAnsi="游明朝"/>
          <w:color w:val="333333"/>
          <w:kern w:val="2"/>
          <w:sz w:val="21"/>
          <w:szCs w:val="21"/>
          <w:lang w:eastAsia="ja-JP"/>
        </w:rPr>
      </w:pPr>
    </w:p>
    <w:p w14:paraId="18405C34" w14:textId="0E770006" w:rsidR="00C65996" w:rsidRPr="00A61E54" w:rsidRDefault="009975A7" w:rsidP="00AF1422">
      <w:pPr>
        <w:pStyle w:val="a3"/>
        <w:autoSpaceDE/>
        <w:autoSpaceDN/>
        <w:ind w:firstLineChars="100" w:firstLine="210"/>
        <w:jc w:val="both"/>
        <w:rPr>
          <w:rFonts w:ascii="游明朝" w:eastAsia="游明朝" w:hAnsi="游明朝"/>
          <w:kern w:val="2"/>
          <w:sz w:val="21"/>
          <w:szCs w:val="21"/>
          <w:lang w:eastAsia="ja-JP"/>
        </w:rPr>
      </w:pPr>
      <w:r w:rsidRPr="00A61E54">
        <w:rPr>
          <w:rFonts w:ascii="游明朝" w:eastAsia="游明朝" w:hAnsi="游明朝"/>
          <w:color w:val="333333"/>
          <w:kern w:val="2"/>
          <w:sz w:val="21"/>
          <w:szCs w:val="21"/>
          <w:lang w:eastAsia="ja-JP"/>
        </w:rPr>
        <w:t>附則</w:t>
      </w:r>
    </w:p>
    <w:p w14:paraId="781DE664" w14:textId="77777777" w:rsidR="00C65996" w:rsidRPr="00A61E54" w:rsidRDefault="00C65996" w:rsidP="00A61E54">
      <w:pPr>
        <w:pStyle w:val="a3"/>
        <w:autoSpaceDE/>
        <w:autoSpaceDN/>
        <w:jc w:val="both"/>
        <w:rPr>
          <w:rFonts w:ascii="游明朝" w:eastAsia="游明朝" w:hAnsi="游明朝"/>
          <w:kern w:val="2"/>
          <w:sz w:val="21"/>
          <w:szCs w:val="21"/>
          <w:lang w:eastAsia="ja-JP"/>
        </w:rPr>
      </w:pPr>
    </w:p>
    <w:p w14:paraId="2E1C90AD" w14:textId="2A1F47DB" w:rsidR="00C65996" w:rsidRDefault="009975A7" w:rsidP="00AF1422">
      <w:pPr>
        <w:pStyle w:val="a3"/>
        <w:autoSpaceDE/>
        <w:autoSpaceDN/>
        <w:ind w:firstLineChars="100" w:firstLine="210"/>
        <w:jc w:val="both"/>
        <w:rPr>
          <w:rFonts w:ascii="游明朝" w:eastAsia="游明朝" w:hAnsi="游明朝"/>
          <w:color w:val="333333"/>
          <w:kern w:val="2"/>
          <w:sz w:val="21"/>
          <w:szCs w:val="21"/>
          <w:lang w:eastAsia="ja-JP"/>
        </w:rPr>
      </w:pPr>
      <w:r w:rsidRPr="00A61E54">
        <w:rPr>
          <w:rFonts w:ascii="游明朝" w:eastAsia="游明朝" w:hAnsi="游明朝"/>
          <w:color w:val="333333"/>
          <w:kern w:val="2"/>
          <w:sz w:val="21"/>
          <w:szCs w:val="21"/>
          <w:lang w:eastAsia="ja-JP"/>
        </w:rPr>
        <w:t>この基準は、</w:t>
      </w:r>
      <w:r w:rsidR="00AF1422">
        <w:rPr>
          <w:rFonts w:ascii="游明朝" w:eastAsia="游明朝" w:hAnsi="游明朝" w:hint="eastAsia"/>
          <w:color w:val="333333"/>
          <w:kern w:val="2"/>
          <w:sz w:val="21"/>
          <w:szCs w:val="21"/>
          <w:lang w:eastAsia="ja-JP"/>
        </w:rPr>
        <w:t>令和4年4月1日</w:t>
      </w:r>
      <w:r w:rsidRPr="00A61E54">
        <w:rPr>
          <w:rFonts w:ascii="游明朝" w:eastAsia="游明朝" w:hAnsi="游明朝"/>
          <w:color w:val="333333"/>
          <w:kern w:val="2"/>
          <w:sz w:val="21"/>
          <w:szCs w:val="21"/>
          <w:lang w:eastAsia="ja-JP"/>
        </w:rPr>
        <w:t>から施⾏する。</w:t>
      </w:r>
      <w:bookmarkEnd w:id="1"/>
    </w:p>
    <w:p w14:paraId="0D1474D4" w14:textId="77777777" w:rsidR="000D5A10" w:rsidRPr="00A61E54" w:rsidRDefault="000D5A10" w:rsidP="003E56D2">
      <w:pPr>
        <w:pStyle w:val="a3"/>
        <w:autoSpaceDE/>
        <w:autoSpaceDN/>
        <w:jc w:val="both"/>
        <w:rPr>
          <w:rFonts w:ascii="游明朝" w:eastAsia="游明朝" w:hAnsi="游明朝" w:hint="eastAsia"/>
          <w:kern w:val="2"/>
          <w:sz w:val="21"/>
          <w:szCs w:val="21"/>
          <w:lang w:eastAsia="ja-JP"/>
        </w:rPr>
      </w:pPr>
    </w:p>
    <w:sectPr w:rsidR="000D5A10" w:rsidRPr="00A61E54" w:rsidSect="00794F98">
      <w:type w:val="continuous"/>
      <w:pgSz w:w="11900" w:h="16840"/>
      <w:pgMar w:top="1985"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7F548" w14:textId="77777777" w:rsidR="001C3F65" w:rsidRDefault="001C3F65" w:rsidP="00357691">
      <w:r>
        <w:separator/>
      </w:r>
    </w:p>
  </w:endnote>
  <w:endnote w:type="continuationSeparator" w:id="0">
    <w:p w14:paraId="60D212AB" w14:textId="77777777" w:rsidR="001C3F65" w:rsidRDefault="001C3F65" w:rsidP="0035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altName w:val="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56BBE" w14:textId="77777777" w:rsidR="001C3F65" w:rsidRDefault="001C3F65" w:rsidP="00357691">
      <w:r>
        <w:separator/>
      </w:r>
    </w:p>
  </w:footnote>
  <w:footnote w:type="continuationSeparator" w:id="0">
    <w:p w14:paraId="2E5BD901" w14:textId="77777777" w:rsidR="001C3F65" w:rsidRDefault="001C3F65" w:rsidP="00357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820E8"/>
    <w:multiLevelType w:val="hybridMultilevel"/>
    <w:tmpl w:val="2BF263F8"/>
    <w:lvl w:ilvl="0" w:tplc="B1EEAA0A">
      <w:start w:val="1"/>
      <w:numFmt w:val="decimal"/>
      <w:lvlText w:val="（%1）"/>
      <w:lvlJc w:val="left"/>
      <w:pPr>
        <w:ind w:left="663" w:hanging="564"/>
        <w:jc w:val="left"/>
      </w:pPr>
      <w:rPr>
        <w:rFonts w:ascii="Meiryo UI" w:eastAsia="Meiryo UI" w:hAnsi="Meiryo UI" w:cs="Meiryo UI" w:hint="default"/>
        <w:b w:val="0"/>
        <w:bCs w:val="0"/>
        <w:i w:val="0"/>
        <w:iCs w:val="0"/>
        <w:color w:val="333333"/>
        <w:spacing w:val="-41"/>
        <w:w w:val="100"/>
        <w:sz w:val="19"/>
        <w:szCs w:val="19"/>
      </w:rPr>
    </w:lvl>
    <w:lvl w:ilvl="1" w:tplc="C2C24086">
      <w:numFmt w:val="bullet"/>
      <w:lvlText w:val="•"/>
      <w:lvlJc w:val="left"/>
      <w:pPr>
        <w:ind w:left="1659" w:hanging="564"/>
      </w:pPr>
      <w:rPr>
        <w:rFonts w:hint="default"/>
      </w:rPr>
    </w:lvl>
    <w:lvl w:ilvl="2" w:tplc="BE4C0DAE">
      <w:numFmt w:val="bullet"/>
      <w:lvlText w:val="•"/>
      <w:lvlJc w:val="left"/>
      <w:pPr>
        <w:ind w:left="2659" w:hanging="564"/>
      </w:pPr>
      <w:rPr>
        <w:rFonts w:hint="default"/>
      </w:rPr>
    </w:lvl>
    <w:lvl w:ilvl="3" w:tplc="1966B93C">
      <w:numFmt w:val="bullet"/>
      <w:lvlText w:val="•"/>
      <w:lvlJc w:val="left"/>
      <w:pPr>
        <w:ind w:left="3659" w:hanging="564"/>
      </w:pPr>
      <w:rPr>
        <w:rFonts w:hint="default"/>
      </w:rPr>
    </w:lvl>
    <w:lvl w:ilvl="4" w:tplc="E2AEDA2E">
      <w:numFmt w:val="bullet"/>
      <w:lvlText w:val="•"/>
      <w:lvlJc w:val="left"/>
      <w:pPr>
        <w:ind w:left="4659" w:hanging="564"/>
      </w:pPr>
      <w:rPr>
        <w:rFonts w:hint="default"/>
      </w:rPr>
    </w:lvl>
    <w:lvl w:ilvl="5" w:tplc="9970D694">
      <w:numFmt w:val="bullet"/>
      <w:lvlText w:val="•"/>
      <w:lvlJc w:val="left"/>
      <w:pPr>
        <w:ind w:left="5659" w:hanging="564"/>
      </w:pPr>
      <w:rPr>
        <w:rFonts w:hint="default"/>
      </w:rPr>
    </w:lvl>
    <w:lvl w:ilvl="6" w:tplc="724EB1D0">
      <w:numFmt w:val="bullet"/>
      <w:lvlText w:val="•"/>
      <w:lvlJc w:val="left"/>
      <w:pPr>
        <w:ind w:left="6659" w:hanging="564"/>
      </w:pPr>
      <w:rPr>
        <w:rFonts w:hint="default"/>
      </w:rPr>
    </w:lvl>
    <w:lvl w:ilvl="7" w:tplc="0ABC1682">
      <w:numFmt w:val="bullet"/>
      <w:lvlText w:val="•"/>
      <w:lvlJc w:val="left"/>
      <w:pPr>
        <w:ind w:left="7659" w:hanging="564"/>
      </w:pPr>
      <w:rPr>
        <w:rFonts w:hint="default"/>
      </w:rPr>
    </w:lvl>
    <w:lvl w:ilvl="8" w:tplc="D3D06390">
      <w:numFmt w:val="bullet"/>
      <w:lvlText w:val="•"/>
      <w:lvlJc w:val="left"/>
      <w:pPr>
        <w:ind w:left="8659" w:hanging="564"/>
      </w:pPr>
      <w:rPr>
        <w:rFonts w:hint="default"/>
      </w:rPr>
    </w:lvl>
  </w:abstractNum>
  <w:abstractNum w:abstractNumId="1" w15:restartNumberingAfterBreak="0">
    <w:nsid w:val="08C942D5"/>
    <w:multiLevelType w:val="hybridMultilevel"/>
    <w:tmpl w:val="518E1A9E"/>
    <w:lvl w:ilvl="0" w:tplc="AA3087A0">
      <w:start w:val="1"/>
      <w:numFmt w:val="decimal"/>
      <w:lvlText w:val="%1"/>
      <w:lvlJc w:val="left"/>
      <w:pPr>
        <w:ind w:left="382" w:hanging="283"/>
        <w:jc w:val="left"/>
      </w:pPr>
      <w:rPr>
        <w:rFonts w:ascii="Arial" w:eastAsia="Arial" w:hAnsi="Arial" w:cs="Arial" w:hint="default"/>
        <w:b w:val="0"/>
        <w:bCs w:val="0"/>
        <w:i w:val="0"/>
        <w:iCs w:val="0"/>
        <w:color w:val="333333"/>
        <w:w w:val="101"/>
        <w:sz w:val="19"/>
        <w:szCs w:val="19"/>
      </w:rPr>
    </w:lvl>
    <w:lvl w:ilvl="1" w:tplc="7B0E5F42">
      <w:numFmt w:val="bullet"/>
      <w:lvlText w:val="•"/>
      <w:lvlJc w:val="left"/>
      <w:pPr>
        <w:ind w:left="1407" w:hanging="283"/>
      </w:pPr>
      <w:rPr>
        <w:rFonts w:hint="default"/>
      </w:rPr>
    </w:lvl>
    <w:lvl w:ilvl="2" w:tplc="E3D6342A">
      <w:numFmt w:val="bullet"/>
      <w:lvlText w:val="•"/>
      <w:lvlJc w:val="left"/>
      <w:pPr>
        <w:ind w:left="2435" w:hanging="283"/>
      </w:pPr>
      <w:rPr>
        <w:rFonts w:hint="default"/>
      </w:rPr>
    </w:lvl>
    <w:lvl w:ilvl="3" w:tplc="793C5A54">
      <w:numFmt w:val="bullet"/>
      <w:lvlText w:val="•"/>
      <w:lvlJc w:val="left"/>
      <w:pPr>
        <w:ind w:left="3463" w:hanging="283"/>
      </w:pPr>
      <w:rPr>
        <w:rFonts w:hint="default"/>
      </w:rPr>
    </w:lvl>
    <w:lvl w:ilvl="4" w:tplc="BD6C90F2">
      <w:numFmt w:val="bullet"/>
      <w:lvlText w:val="•"/>
      <w:lvlJc w:val="left"/>
      <w:pPr>
        <w:ind w:left="4491" w:hanging="283"/>
      </w:pPr>
      <w:rPr>
        <w:rFonts w:hint="default"/>
      </w:rPr>
    </w:lvl>
    <w:lvl w:ilvl="5" w:tplc="354ABEB0">
      <w:numFmt w:val="bullet"/>
      <w:lvlText w:val="•"/>
      <w:lvlJc w:val="left"/>
      <w:pPr>
        <w:ind w:left="5519" w:hanging="283"/>
      </w:pPr>
      <w:rPr>
        <w:rFonts w:hint="default"/>
      </w:rPr>
    </w:lvl>
    <w:lvl w:ilvl="6" w:tplc="18BE8044">
      <w:numFmt w:val="bullet"/>
      <w:lvlText w:val="•"/>
      <w:lvlJc w:val="left"/>
      <w:pPr>
        <w:ind w:left="6547" w:hanging="283"/>
      </w:pPr>
      <w:rPr>
        <w:rFonts w:hint="default"/>
      </w:rPr>
    </w:lvl>
    <w:lvl w:ilvl="7" w:tplc="43A2F260">
      <w:numFmt w:val="bullet"/>
      <w:lvlText w:val="•"/>
      <w:lvlJc w:val="left"/>
      <w:pPr>
        <w:ind w:left="7575" w:hanging="283"/>
      </w:pPr>
      <w:rPr>
        <w:rFonts w:hint="default"/>
      </w:rPr>
    </w:lvl>
    <w:lvl w:ilvl="8" w:tplc="14E6FF6C">
      <w:numFmt w:val="bullet"/>
      <w:lvlText w:val="•"/>
      <w:lvlJc w:val="left"/>
      <w:pPr>
        <w:ind w:left="8603" w:hanging="28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89"/>
  <w:drawingGridVerticalSpacing w:val="168"/>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65996"/>
    <w:rsid w:val="000D5A10"/>
    <w:rsid w:val="001C3F65"/>
    <w:rsid w:val="002D22E3"/>
    <w:rsid w:val="00357691"/>
    <w:rsid w:val="003E56D2"/>
    <w:rsid w:val="004647B9"/>
    <w:rsid w:val="006B1334"/>
    <w:rsid w:val="00794F98"/>
    <w:rsid w:val="007A61C2"/>
    <w:rsid w:val="008C209C"/>
    <w:rsid w:val="009975A7"/>
    <w:rsid w:val="009A3C5B"/>
    <w:rsid w:val="00A61E54"/>
    <w:rsid w:val="00AF1422"/>
    <w:rsid w:val="00C65996"/>
    <w:rsid w:val="00CF08C1"/>
    <w:rsid w:val="00CF3D36"/>
    <w:rsid w:val="00E57E0B"/>
    <w:rsid w:val="00F93E1E"/>
    <w:rsid w:val="00FF3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8C848F"/>
  <w15:docId w15:val="{06642223-7B48-4313-A901-20DA604D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eiryo UI" w:eastAsia="Meiryo UI" w:hAnsi="Meiryo UI" w:cs="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List Paragraph"/>
    <w:basedOn w:val="a"/>
    <w:uiPriority w:val="1"/>
    <w:qFormat/>
    <w:pPr>
      <w:ind w:left="663" w:hanging="564"/>
    </w:pPr>
  </w:style>
  <w:style w:type="paragraph" w:customStyle="1" w:styleId="TableParagraph">
    <w:name w:val="Table Paragraph"/>
    <w:basedOn w:val="a"/>
    <w:uiPriority w:val="1"/>
    <w:qFormat/>
  </w:style>
  <w:style w:type="paragraph" w:styleId="a5">
    <w:name w:val="header"/>
    <w:basedOn w:val="a"/>
    <w:link w:val="a6"/>
    <w:uiPriority w:val="99"/>
    <w:unhideWhenUsed/>
    <w:rsid w:val="00357691"/>
    <w:pPr>
      <w:tabs>
        <w:tab w:val="center" w:pos="4252"/>
        <w:tab w:val="right" w:pos="8504"/>
      </w:tabs>
      <w:snapToGrid w:val="0"/>
    </w:pPr>
  </w:style>
  <w:style w:type="character" w:customStyle="1" w:styleId="a6">
    <w:name w:val="ヘッダー (文字)"/>
    <w:basedOn w:val="a0"/>
    <w:link w:val="a5"/>
    <w:uiPriority w:val="99"/>
    <w:rsid w:val="00357691"/>
    <w:rPr>
      <w:rFonts w:ascii="Meiryo UI" w:eastAsia="Meiryo UI" w:hAnsi="Meiryo UI" w:cs="Meiryo UI"/>
    </w:rPr>
  </w:style>
  <w:style w:type="paragraph" w:styleId="a7">
    <w:name w:val="footer"/>
    <w:basedOn w:val="a"/>
    <w:link w:val="a8"/>
    <w:uiPriority w:val="99"/>
    <w:unhideWhenUsed/>
    <w:rsid w:val="00357691"/>
    <w:pPr>
      <w:tabs>
        <w:tab w:val="center" w:pos="4252"/>
        <w:tab w:val="right" w:pos="8504"/>
      </w:tabs>
      <w:snapToGrid w:val="0"/>
    </w:pPr>
  </w:style>
  <w:style w:type="character" w:customStyle="1" w:styleId="a8">
    <w:name w:val="フッター (文字)"/>
    <w:basedOn w:val="a0"/>
    <w:link w:val="a7"/>
    <w:uiPriority w:val="99"/>
    <w:rsid w:val="00357691"/>
    <w:rPr>
      <w:rFonts w:ascii="Meiryo UI" w:eastAsia="Meiryo UI" w:hAnsi="Meiryo UI" w:cs="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111</Words>
  <Characters>635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2022-03-23T01:44:00Z</dcterms:created>
  <dcterms:modified xsi:type="dcterms:W3CDTF">2022-03-23T06:05:00Z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Mozilla/5.0 (Windows NT 10.0; Win64; x64) AppleWebKit/537.36 (KHTML, like Gecko) Chrome/99.0.4844.82 Safari/537.36</vt:lpwstr>
  </property>
  <property fmtid="{D5CDD505-2E9C-101B-9397-08002B2CF9AE}" pid="4" name="LastSaved">
    <vt:filetime>2022-03-23T00:00:00Z</vt:filetime>
  </property>
</Properties>
</file>